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auto"/>
          <w:sz w:val="24"/>
          <w:szCs w:val="24"/>
          <w:u w:val="none"/>
          <w:lang w:eastAsia="zh-CN"/>
        </w:rPr>
        <w:t>宁波</w:t>
      </w:r>
      <w:r>
        <w:rPr>
          <w:rFonts w:hint="eastAsia" w:ascii="宋体" w:hAnsi="宋体" w:cs="宋体"/>
          <w:b w:val="0"/>
          <w:bCs w:val="0"/>
          <w:color w:val="auto"/>
          <w:sz w:val="24"/>
          <w:szCs w:val="24"/>
          <w:u w:val="none"/>
          <w:lang w:val="en-US" w:eastAsia="zh-CN"/>
        </w:rPr>
        <w:t>市枢纽港城市发展有限公司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pPr w:leftFromText="180" w:rightFromText="180" w:vertAnchor="text" w:horzAnchor="page" w:tblpX="1140" w:tblpY="289"/>
        <w:tblOverlap w:val="never"/>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882"/>
        <w:gridCol w:w="978"/>
        <w:gridCol w:w="1389"/>
        <w:gridCol w:w="1711"/>
        <w:gridCol w:w="1239"/>
        <w:gridCol w:w="1320"/>
      </w:tblGrid>
      <w:tr w14:paraId="67FE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1018" w:type="dxa"/>
            <w:noWrap w:val="0"/>
            <w:vAlign w:val="center"/>
          </w:tcPr>
          <w:p w14:paraId="33ECB5FD">
            <w:pPr>
              <w:spacing w:line="260" w:lineRule="exact"/>
              <w:ind w:right="200"/>
              <w:jc w:val="center"/>
              <w:rPr>
                <w:rFonts w:ascii="宋体" w:hAnsi="宋体" w:eastAsia="宋体" w:cs="宋体"/>
                <w:szCs w:val="21"/>
              </w:rPr>
            </w:pPr>
            <w:r>
              <w:rPr>
                <w:rFonts w:hint="eastAsia" w:ascii="宋体" w:hAnsi="宋体" w:eastAsia="宋体" w:cs="宋体"/>
                <w:szCs w:val="21"/>
              </w:rPr>
              <w:t>序号</w:t>
            </w:r>
          </w:p>
        </w:tc>
        <w:tc>
          <w:tcPr>
            <w:tcW w:w="1882" w:type="dxa"/>
            <w:noWrap w:val="0"/>
            <w:vAlign w:val="center"/>
          </w:tcPr>
          <w:p w14:paraId="01B7EBCF">
            <w:pPr>
              <w:spacing w:line="260" w:lineRule="exact"/>
              <w:ind w:right="200"/>
              <w:jc w:val="center"/>
              <w:rPr>
                <w:rFonts w:ascii="宋体" w:hAnsi="宋体" w:eastAsia="宋体" w:cs="宋体"/>
                <w:szCs w:val="21"/>
              </w:rPr>
            </w:pPr>
            <w:r>
              <w:rPr>
                <w:rFonts w:hint="eastAsia" w:ascii="宋体" w:hAnsi="宋体" w:eastAsia="宋体" w:cs="宋体"/>
                <w:szCs w:val="21"/>
              </w:rPr>
              <w:t>标的</w:t>
            </w:r>
          </w:p>
          <w:p w14:paraId="75845FEA">
            <w:pPr>
              <w:spacing w:line="260" w:lineRule="exact"/>
              <w:ind w:right="200"/>
              <w:jc w:val="center"/>
              <w:rPr>
                <w:rFonts w:ascii="宋体" w:hAnsi="宋体" w:eastAsia="宋体" w:cs="宋体"/>
                <w:szCs w:val="21"/>
              </w:rPr>
            </w:pPr>
            <w:r>
              <w:rPr>
                <w:rFonts w:hint="eastAsia" w:ascii="宋体" w:hAnsi="宋体" w:eastAsia="宋体" w:cs="宋体"/>
                <w:szCs w:val="21"/>
              </w:rPr>
              <w:t>名称</w:t>
            </w:r>
          </w:p>
        </w:tc>
        <w:tc>
          <w:tcPr>
            <w:tcW w:w="978" w:type="dxa"/>
            <w:noWrap w:val="0"/>
            <w:vAlign w:val="center"/>
          </w:tcPr>
          <w:p w14:paraId="50C25D6C">
            <w:pPr>
              <w:spacing w:line="260" w:lineRule="exact"/>
              <w:ind w:right="200"/>
              <w:jc w:val="center"/>
              <w:rPr>
                <w:rFonts w:ascii="宋体" w:hAnsi="宋体" w:eastAsia="宋体" w:cs="宋体"/>
                <w:szCs w:val="21"/>
              </w:rPr>
            </w:pPr>
            <w:r>
              <w:rPr>
                <w:rFonts w:hint="eastAsia" w:ascii="宋体" w:hAnsi="宋体" w:eastAsia="宋体" w:cs="宋体"/>
                <w:szCs w:val="21"/>
              </w:rPr>
              <w:t>规划用途</w:t>
            </w:r>
          </w:p>
        </w:tc>
        <w:tc>
          <w:tcPr>
            <w:tcW w:w="1389" w:type="dxa"/>
            <w:noWrap w:val="0"/>
            <w:vAlign w:val="center"/>
          </w:tcPr>
          <w:p w14:paraId="42E82033">
            <w:pPr>
              <w:spacing w:line="260" w:lineRule="exact"/>
              <w:ind w:right="200"/>
              <w:jc w:val="center"/>
              <w:rPr>
                <w:rFonts w:ascii="宋体" w:hAnsi="宋体" w:eastAsia="宋体" w:cs="宋体"/>
                <w:szCs w:val="21"/>
              </w:rPr>
            </w:pPr>
            <w:r>
              <w:rPr>
                <w:rFonts w:hint="eastAsia" w:ascii="宋体" w:hAnsi="宋体" w:eastAsia="宋体" w:cs="宋体"/>
                <w:color w:val="auto"/>
                <w:sz w:val="21"/>
                <w:szCs w:val="21"/>
                <w:lang w:val="en-US" w:eastAsia="zh-CN"/>
              </w:rPr>
              <w:t>出租</w:t>
            </w:r>
            <w:r>
              <w:rPr>
                <w:rFonts w:hint="eastAsia" w:ascii="宋体" w:hAnsi="宋体" w:eastAsia="宋体" w:cs="宋体"/>
                <w:color w:val="auto"/>
                <w:sz w:val="21"/>
                <w:szCs w:val="21"/>
              </w:rPr>
              <w:t>建筑面积（平方米</w:t>
            </w:r>
            <w:r>
              <w:rPr>
                <w:rFonts w:hint="eastAsia" w:ascii="宋体" w:hAnsi="宋体" w:eastAsia="宋体" w:cs="宋体"/>
                <w:szCs w:val="21"/>
              </w:rPr>
              <w:t>）</w:t>
            </w:r>
          </w:p>
        </w:tc>
        <w:tc>
          <w:tcPr>
            <w:tcW w:w="1711" w:type="dxa"/>
            <w:noWrap w:val="0"/>
            <w:vAlign w:val="center"/>
          </w:tcPr>
          <w:p w14:paraId="08D4617A">
            <w:pPr>
              <w:widowControl w:val="0"/>
              <w:jc w:val="center"/>
              <w:rPr>
                <w:rFonts w:hint="default" w:ascii="宋体" w:hAnsi="宋体" w:eastAsia="宋体" w:cs="宋体"/>
                <w:kern w:val="2"/>
                <w:sz w:val="21"/>
                <w:szCs w:val="21"/>
                <w:lang w:val="en-US" w:eastAsia="zh-CN" w:bidi="zh-CN"/>
              </w:rPr>
            </w:pPr>
            <w:r>
              <w:rPr>
                <w:rFonts w:hint="eastAsia" w:ascii="宋体" w:hAnsi="宋体" w:cs="宋体"/>
                <w:kern w:val="2"/>
                <w:sz w:val="21"/>
                <w:szCs w:val="22"/>
                <w:lang w:val="en-US" w:eastAsia="zh-CN" w:bidi="zh-CN"/>
              </w:rPr>
              <w:t>首年租金起始</w:t>
            </w:r>
            <w:r>
              <w:rPr>
                <w:rFonts w:hint="eastAsia" w:ascii="宋体" w:hAnsi="宋体" w:eastAsia="宋体" w:cs="宋体"/>
                <w:kern w:val="2"/>
                <w:sz w:val="21"/>
                <w:szCs w:val="22"/>
                <w:lang w:val="zh-CN" w:eastAsia="zh-CN" w:bidi="zh-CN"/>
              </w:rPr>
              <w:t>价</w:t>
            </w:r>
            <w:r>
              <w:rPr>
                <w:rFonts w:hint="eastAsia" w:ascii="宋体" w:hAnsi="宋体" w:eastAsia="宋体" w:cs="宋体"/>
                <w:kern w:val="2"/>
                <w:sz w:val="21"/>
                <w:szCs w:val="21"/>
                <w:lang w:val="zh-CN" w:eastAsia="zh-CN" w:bidi="zh-CN"/>
              </w:rPr>
              <w:t>（元）</w:t>
            </w:r>
            <w:r>
              <w:rPr>
                <w:rFonts w:hint="eastAsia" w:ascii="宋体" w:hAnsi="宋体" w:cs="宋体"/>
                <w:kern w:val="2"/>
                <w:sz w:val="21"/>
                <w:szCs w:val="21"/>
                <w:lang w:val="en-US" w:eastAsia="zh-CN" w:bidi="zh-CN"/>
              </w:rPr>
              <w:t>/年</w:t>
            </w:r>
          </w:p>
        </w:tc>
        <w:tc>
          <w:tcPr>
            <w:tcW w:w="1239" w:type="dxa"/>
            <w:noWrap w:val="0"/>
            <w:vAlign w:val="center"/>
          </w:tcPr>
          <w:p w14:paraId="41E42BCA">
            <w:pPr>
              <w:spacing w:line="260" w:lineRule="exact"/>
              <w:ind w:right="200"/>
              <w:jc w:val="center"/>
              <w:rPr>
                <w:rFonts w:ascii="宋体" w:hAnsi="宋体" w:eastAsia="宋体" w:cs="宋体"/>
                <w:szCs w:val="21"/>
              </w:rPr>
            </w:pPr>
            <w:r>
              <w:rPr>
                <w:rFonts w:hint="eastAsia" w:ascii="宋体" w:hAnsi="宋体" w:eastAsia="宋体" w:cs="宋体"/>
                <w:szCs w:val="21"/>
              </w:rPr>
              <w:t>保证金（元）</w:t>
            </w:r>
          </w:p>
        </w:tc>
        <w:tc>
          <w:tcPr>
            <w:tcW w:w="1320" w:type="dxa"/>
            <w:noWrap w:val="0"/>
            <w:vAlign w:val="center"/>
          </w:tcPr>
          <w:p w14:paraId="11D99831">
            <w:pPr>
              <w:spacing w:line="260" w:lineRule="exact"/>
              <w:ind w:right="200"/>
              <w:jc w:val="center"/>
              <w:rPr>
                <w:rFonts w:hint="eastAsia" w:ascii="宋体" w:hAnsi="宋体" w:eastAsia="宋体" w:cs="宋体"/>
                <w:szCs w:val="21"/>
                <w:lang w:val="en-US" w:eastAsia="zh-CN"/>
              </w:rPr>
            </w:pPr>
            <w:r>
              <w:rPr>
                <w:rFonts w:hint="eastAsia" w:ascii="宋体" w:hAnsi="宋体" w:eastAsia="宋体" w:cs="宋体"/>
                <w:szCs w:val="21"/>
                <w:lang w:val="en-US" w:eastAsia="zh-CN"/>
              </w:rPr>
              <w:t>租赁期限</w:t>
            </w:r>
          </w:p>
          <w:p w14:paraId="537D423E">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（年）</w:t>
            </w:r>
          </w:p>
        </w:tc>
      </w:tr>
      <w:tr w14:paraId="6B59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018" w:type="dxa"/>
            <w:noWrap w:val="0"/>
            <w:vAlign w:val="center"/>
          </w:tcPr>
          <w:p w14:paraId="6FFC3FB5">
            <w:pPr>
              <w:spacing w:line="260" w:lineRule="exact"/>
              <w:ind w:right="2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882" w:type="dxa"/>
            <w:noWrap w:val="0"/>
            <w:vAlign w:val="center"/>
          </w:tcPr>
          <w:p w14:paraId="50EA11DB">
            <w:pPr>
              <w:keepNext w:val="0"/>
              <w:keepLines w:val="0"/>
              <w:widowControl/>
              <w:suppressLineNumbers w:val="0"/>
              <w:jc w:val="center"/>
              <w:textAlignment w:val="center"/>
              <w:rPr>
                <w:rFonts w:hint="default" w:ascii="宋体" w:hAnsi="宋体" w:cs="宋体"/>
                <w:color w:val="000000"/>
                <w:sz w:val="21"/>
                <w:szCs w:val="21"/>
                <w:lang w:val="en-US" w:eastAsia="zh-CN"/>
              </w:rPr>
            </w:pPr>
            <w:r>
              <w:rPr>
                <w:rFonts w:hint="eastAsia" w:ascii="宋体" w:hAnsi="宋体" w:eastAsia="宋体" w:cs="宋体"/>
                <w:i w:val="0"/>
                <w:iCs w:val="0"/>
                <w:color w:val="000000"/>
                <w:kern w:val="0"/>
                <w:sz w:val="20"/>
                <w:szCs w:val="20"/>
                <w:u w:val="none"/>
                <w:lang w:val="en-US" w:eastAsia="zh-CN" w:bidi="ar"/>
              </w:rPr>
              <w:t>庙前路230号</w:t>
            </w:r>
          </w:p>
        </w:tc>
        <w:tc>
          <w:tcPr>
            <w:tcW w:w="978" w:type="dxa"/>
            <w:noWrap w:val="0"/>
            <w:vAlign w:val="center"/>
          </w:tcPr>
          <w:p w14:paraId="5F01EB92">
            <w:pPr>
              <w:keepNext w:val="0"/>
              <w:keepLines w:val="0"/>
              <w:widowControl/>
              <w:suppressLineNumbers w:val="0"/>
              <w:jc w:val="center"/>
              <w:textAlignment w:val="center"/>
              <w:rPr>
                <w:rFonts w:hint="default" w:ascii="宋体" w:hAnsi="宋体" w:cs="宋体"/>
                <w:color w:val="000000"/>
                <w:sz w:val="21"/>
                <w:szCs w:val="21"/>
                <w:lang w:val="en-US" w:eastAsia="zh-CN"/>
              </w:rPr>
            </w:pPr>
            <w:r>
              <w:rPr>
                <w:rFonts w:hint="eastAsia" w:ascii="宋体" w:hAnsi="宋体" w:eastAsia="宋体" w:cs="宋体"/>
                <w:i w:val="0"/>
                <w:iCs w:val="0"/>
                <w:color w:val="000000"/>
                <w:kern w:val="0"/>
                <w:sz w:val="20"/>
                <w:szCs w:val="20"/>
                <w:u w:val="none"/>
                <w:lang w:val="en-US" w:eastAsia="zh-CN" w:bidi="ar"/>
              </w:rPr>
              <w:t>非住宅</w:t>
            </w:r>
          </w:p>
        </w:tc>
        <w:tc>
          <w:tcPr>
            <w:tcW w:w="1389" w:type="dxa"/>
            <w:noWrap w:val="0"/>
            <w:vAlign w:val="center"/>
          </w:tcPr>
          <w:p w14:paraId="7B3C04FB">
            <w:pPr>
              <w:keepNext w:val="0"/>
              <w:keepLines w:val="0"/>
              <w:widowControl/>
              <w:suppressLineNumbers w:val="0"/>
              <w:jc w:val="center"/>
              <w:textAlignment w:val="center"/>
              <w:rPr>
                <w:rFonts w:hint="default" w:ascii="宋体" w:hAnsi="宋体" w:cs="宋体"/>
                <w:color w:val="000000"/>
                <w:sz w:val="21"/>
                <w:szCs w:val="21"/>
                <w:lang w:val="en-US" w:eastAsia="zh-CN"/>
              </w:rPr>
            </w:pPr>
            <w:r>
              <w:rPr>
                <w:rFonts w:hint="eastAsia" w:ascii="宋体" w:hAnsi="宋体" w:eastAsia="宋体" w:cs="宋体"/>
                <w:i w:val="0"/>
                <w:iCs w:val="0"/>
                <w:color w:val="000000"/>
                <w:kern w:val="0"/>
                <w:sz w:val="20"/>
                <w:szCs w:val="20"/>
                <w:u w:val="none"/>
                <w:lang w:val="en-US" w:eastAsia="zh-CN" w:bidi="ar"/>
              </w:rPr>
              <w:t>108.69</w:t>
            </w:r>
          </w:p>
        </w:tc>
        <w:tc>
          <w:tcPr>
            <w:tcW w:w="1711" w:type="dxa"/>
            <w:noWrap w:val="0"/>
            <w:vAlign w:val="center"/>
          </w:tcPr>
          <w:p w14:paraId="2A677370">
            <w:pPr>
              <w:keepNext w:val="0"/>
              <w:keepLines w:val="0"/>
              <w:widowControl/>
              <w:suppressLineNumbers w:val="0"/>
              <w:jc w:val="center"/>
              <w:textAlignment w:val="center"/>
              <w:rPr>
                <w:rFonts w:hint="default" w:ascii="宋体" w:hAnsi="宋体" w:cs="宋体"/>
                <w:color w:val="000000"/>
                <w:sz w:val="21"/>
                <w:szCs w:val="21"/>
                <w:lang w:val="en-US" w:eastAsia="zh-CN"/>
              </w:rPr>
            </w:pPr>
            <w:r>
              <w:rPr>
                <w:rFonts w:hint="eastAsia" w:ascii="宋体" w:hAnsi="宋体" w:cs="宋体"/>
                <w:i w:val="0"/>
                <w:iCs w:val="0"/>
                <w:color w:val="000000"/>
                <w:kern w:val="0"/>
                <w:sz w:val="20"/>
                <w:szCs w:val="20"/>
                <w:u w:val="none"/>
                <w:lang w:val="en-US" w:eastAsia="zh-CN" w:bidi="ar"/>
              </w:rPr>
              <w:t>44400</w:t>
            </w:r>
          </w:p>
        </w:tc>
        <w:tc>
          <w:tcPr>
            <w:tcW w:w="1239" w:type="dxa"/>
            <w:noWrap w:val="0"/>
            <w:vAlign w:val="center"/>
          </w:tcPr>
          <w:p w14:paraId="39767929">
            <w:pPr>
              <w:spacing w:line="260" w:lineRule="exact"/>
              <w:ind w:right="200" w:rightChars="0"/>
              <w:jc w:val="center"/>
              <w:rPr>
                <w:rFonts w:hint="default" w:ascii="宋体" w:hAnsi="宋体" w:eastAsia="宋体" w:cs="宋体"/>
                <w:sz w:val="21"/>
                <w:szCs w:val="21"/>
                <w:lang w:val="en-US" w:eastAsia="zh-CN"/>
              </w:rPr>
            </w:pPr>
            <w:r>
              <w:rPr>
                <w:rFonts w:hint="eastAsia" w:ascii="宋体" w:hAnsi="宋体" w:cs="宋体"/>
                <w:color w:val="000000"/>
                <w:sz w:val="21"/>
                <w:szCs w:val="21"/>
                <w:lang w:val="en-US" w:eastAsia="zh-CN"/>
              </w:rPr>
              <w:t>4000</w:t>
            </w:r>
          </w:p>
        </w:tc>
        <w:tc>
          <w:tcPr>
            <w:tcW w:w="1320" w:type="dxa"/>
            <w:noWrap w:val="0"/>
            <w:vAlign w:val="center"/>
          </w:tcPr>
          <w:p w14:paraId="658B2822">
            <w:pPr>
              <w:keepNext w:val="0"/>
              <w:keepLines w:val="0"/>
              <w:widowControl/>
              <w:suppressLineNumbers w:val="0"/>
              <w:jc w:val="center"/>
              <w:textAlignment w:val="center"/>
              <w:rPr>
                <w:rFonts w:hint="default" w:ascii="宋体" w:hAnsi="宋体" w:cs="宋体" w:eastAsiaTheme="minorEastAsia"/>
                <w:color w:val="000000" w:themeColor="text1"/>
                <w:kern w:val="2"/>
                <w:sz w:val="21"/>
                <w:szCs w:val="21"/>
                <w:lang w:val="en-US" w:eastAsia="zh-CN" w:bidi="ar-SA"/>
                <w14:textFill>
                  <w14:solidFill>
                    <w14:schemeClr w14:val="tx1"/>
                  </w14:solidFill>
                </w14:textFill>
              </w:rPr>
            </w:pPr>
            <w:r>
              <w:rPr>
                <w:rFonts w:hint="eastAsia" w:ascii="宋体" w:hAnsi="宋体" w:cs="宋体"/>
                <w:i w:val="0"/>
                <w:iCs w:val="0"/>
                <w:color w:val="000000"/>
                <w:kern w:val="0"/>
                <w:sz w:val="21"/>
                <w:szCs w:val="21"/>
                <w:u w:val="none"/>
                <w:lang w:val="en-US" w:eastAsia="zh-CN" w:bidi="ar"/>
              </w:rPr>
              <w:t>3</w:t>
            </w:r>
          </w:p>
        </w:tc>
      </w:tr>
    </w:tbl>
    <w:p w14:paraId="287ED0B4">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15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w:t>
      </w:r>
      <w:r>
        <w:rPr>
          <w:rFonts w:hint="eastAsia" w:cs="Times New Roman"/>
          <w:sz w:val="24"/>
        </w:rPr>
        <w:t xml:space="preserve">宁波市枢纽港城市发展有限公司 </w:t>
      </w:r>
      <w:r>
        <w:rPr>
          <w:rFonts w:hint="eastAsia" w:cs="Times New Roman"/>
          <w:sz w:val="24"/>
          <w:lang w:val="en-US" w:eastAsia="zh-CN"/>
        </w:rPr>
        <w:t xml:space="preserve"> </w:t>
      </w:r>
      <w:r>
        <w:rPr>
          <w:rFonts w:hint="eastAsia" w:cs="Times New Roman"/>
          <w:sz w:val="24"/>
        </w:rPr>
        <w:t>账号：39264001040003534 开户行：农业银行宁波镇海城西支行</w:t>
      </w:r>
      <w:r>
        <w:rPr>
          <w:rFonts w:hint="eastAsia" w:cs="Times New Roman"/>
          <w:sz w:val="24"/>
          <w:lang w:eastAsia="zh-CN"/>
        </w:rPr>
        <w:t>；</w:t>
      </w:r>
      <w:r>
        <w:rPr>
          <w:rFonts w:hint="eastAsia" w:ascii="宋体" w:hAnsi="宋体" w:eastAsia="宋体" w:cs="宋体"/>
          <w:bCs/>
          <w:color w:val="auto"/>
          <w:kern w:val="2"/>
          <w:sz w:val="24"/>
          <w:szCs w:val="24"/>
          <w:lang w:val="en-US" w:eastAsia="zh-CN" w:bidi="ar-SA"/>
        </w:rPr>
        <w:t>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p>
    <w:p w14:paraId="1C7A6EA0">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w:t>
      </w:r>
    </w:p>
    <w:p w14:paraId="5E337808">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1F1F77B2">
      <w:pPr>
        <w:rPr>
          <w:rFonts w:hint="eastAsia" w:ascii="仿宋" w:hAnsi="仿宋" w:eastAsia="仿宋" w:cs="仿宋"/>
          <w:sz w:val="32"/>
          <w:szCs w:val="32"/>
        </w:rPr>
      </w:pPr>
    </w:p>
    <w:p w14:paraId="1E2AAAFA">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rPr>
        <w:t>宁波市枢纽港城市发展有限公司</w:t>
      </w:r>
    </w:p>
    <w:p w14:paraId="6BCAC36D">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635022C">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0C170A7C">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3670CEF0">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727039D7">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3D25509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639DE2DB">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331A5EE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222E101C">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7D2D2E9C">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462FBF7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55C289F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25055BD">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3F618271">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71A3643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7814935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52F9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BFA80B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2A48BB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70A939D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177BB5E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A19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1E5AC4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151192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2CBBDBA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7C94F46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16C7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2C9C975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309F34B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34821A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38A3E59">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7E1F403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5D9D259">
      <w:pPr>
        <w:ind w:firstLine="640" w:firstLineChars="200"/>
        <w:rPr>
          <w:rFonts w:hint="eastAsia" w:ascii="仿宋" w:hAnsi="仿宋" w:eastAsia="仿宋" w:cs="仿宋"/>
          <w:sz w:val="32"/>
          <w:szCs w:val="32"/>
        </w:rPr>
      </w:pPr>
      <w:r>
        <w:rPr>
          <w:rFonts w:hint="eastAsia" w:ascii="仿宋" w:hAnsi="仿宋" w:eastAsia="仿宋" w:cs="仿宋"/>
          <w:sz w:val="32"/>
          <w:szCs w:val="32"/>
        </w:rPr>
        <w:t>账户名称：宁波市枢纽港城市发展有限公司</w:t>
      </w:r>
    </w:p>
    <w:p w14:paraId="3C32D562">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行：农业银行宁波镇海城西支行</w:t>
      </w:r>
    </w:p>
    <w:p w14:paraId="5F9AD9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号：39264001040003534</w:t>
      </w:r>
    </w:p>
    <w:p w14:paraId="78D2F00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31C6A55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612050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734C0DC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2EFB0F9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56845A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028CA8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0136FF7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966971A">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4CCDA79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ABBC56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6CC12C0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1BB8BA3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6020D90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660619C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607C78E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1C3D97D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197357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185600A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BDDD7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4A088F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7559AD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209B6F9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4F39322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2A93AEC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47CFDB5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230E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2946E81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105E57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2D26C7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6BCCD37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0E11C27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3AC8DC5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11637AC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560108B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3120191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38DF949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26266C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16A3C1FB">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2E970EF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0365970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6E6CB4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CF4B58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6386AA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6703624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5F1DFC4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BF483B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3C08704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6EE165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3A84BDC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1A96437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1DE482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17C4801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688BB8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119ECE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BA6B1E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7668D9AB">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7550C04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5B624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5705509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362CD4E">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41FDD2BB">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760171A">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452253B7">
      <w:pPr>
        <w:rPr>
          <w:rFonts w:hint="eastAsia" w:ascii="仿宋" w:hAnsi="仿宋" w:eastAsia="仿宋" w:cs="仿宋"/>
          <w:sz w:val="32"/>
          <w:szCs w:val="32"/>
        </w:rPr>
      </w:pPr>
      <w:r>
        <w:rPr>
          <w:rFonts w:hint="eastAsia" w:ascii="仿宋" w:hAnsi="仿宋" w:eastAsia="仿宋" w:cs="仿宋"/>
          <w:sz w:val="32"/>
          <w:szCs w:val="32"/>
        </w:rPr>
        <w:br w:type="page"/>
      </w:r>
    </w:p>
    <w:p w14:paraId="7F3F85B9">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AD01F7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0AF298E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8F191D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1C40E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6054D3A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4CCA935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47FDE6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6502A85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05BCF1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4AB1B0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AE6134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27C15C0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714D7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3E49E0E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7A5A60E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24A07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7E6710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4854C0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48720C6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24D4B64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B63B33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F4E6DD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F5B0B4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1063EBC7">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1A5841E8"/>
    <w:p w14:paraId="196ABEB1">
      <w:pPr>
        <w:pStyle w:val="13"/>
      </w:pPr>
    </w:p>
    <w:p w14:paraId="179452A5">
      <w:pPr>
        <w:pStyle w:val="13"/>
      </w:pPr>
    </w:p>
    <w:p w14:paraId="32379105">
      <w:pPr>
        <w:pStyle w:val="13"/>
      </w:pPr>
    </w:p>
    <w:p w14:paraId="20F7BA4E">
      <w:pPr>
        <w:pStyle w:val="13"/>
      </w:pPr>
    </w:p>
    <w:p w14:paraId="2E6409DF">
      <w:pPr>
        <w:pStyle w:val="13"/>
      </w:pPr>
    </w:p>
    <w:p w14:paraId="598D04FB">
      <w:pPr>
        <w:pStyle w:val="13"/>
      </w:pPr>
    </w:p>
    <w:p w14:paraId="5F2DBAD9">
      <w:pPr>
        <w:pStyle w:val="13"/>
      </w:pPr>
    </w:p>
    <w:p w14:paraId="0AC33114">
      <w:pPr>
        <w:pStyle w:val="13"/>
      </w:pPr>
    </w:p>
    <w:p w14:paraId="5F2B253E">
      <w:pPr>
        <w:pStyle w:val="13"/>
      </w:pPr>
    </w:p>
    <w:p w14:paraId="40AFD6DD">
      <w:pPr>
        <w:pStyle w:val="13"/>
      </w:pPr>
    </w:p>
    <w:p w14:paraId="7F149EAC">
      <w:pPr>
        <w:pStyle w:val="13"/>
      </w:pPr>
    </w:p>
    <w:p w14:paraId="6101C2B3">
      <w:pPr>
        <w:pStyle w:val="13"/>
      </w:pPr>
    </w:p>
    <w:p w14:paraId="24EE66C3">
      <w:pPr>
        <w:pStyle w:val="13"/>
      </w:pPr>
    </w:p>
    <w:p w14:paraId="468C87CC">
      <w:pPr>
        <w:pStyle w:val="13"/>
      </w:pPr>
    </w:p>
    <w:p w14:paraId="77D1BBDB">
      <w:pPr>
        <w:pStyle w:val="13"/>
      </w:pPr>
    </w:p>
    <w:p w14:paraId="3D6A0E38">
      <w:pPr>
        <w:pStyle w:val="13"/>
      </w:pPr>
    </w:p>
    <w:p w14:paraId="576679D1">
      <w:pPr>
        <w:pStyle w:val="13"/>
      </w:pPr>
    </w:p>
    <w:p w14:paraId="6621210F">
      <w:pPr>
        <w:pStyle w:val="13"/>
      </w:pPr>
    </w:p>
    <w:p w14:paraId="3290A905">
      <w:pPr>
        <w:pStyle w:val="13"/>
      </w:pPr>
    </w:p>
    <w:p w14:paraId="63322A53">
      <w:pPr>
        <w:pStyle w:val="13"/>
      </w:pPr>
    </w:p>
    <w:p w14:paraId="1A8AB103">
      <w:pPr>
        <w:pStyle w:val="13"/>
      </w:pPr>
    </w:p>
    <w:p w14:paraId="252A940B">
      <w:pPr>
        <w:pStyle w:val="13"/>
      </w:pPr>
    </w:p>
    <w:p w14:paraId="344098D2">
      <w:pPr>
        <w:pStyle w:val="13"/>
      </w:pPr>
    </w:p>
    <w:p w14:paraId="514941BD">
      <w:pPr>
        <w:pStyle w:val="13"/>
      </w:pPr>
    </w:p>
    <w:p w14:paraId="0E45E6E3">
      <w:pPr>
        <w:pStyle w:val="13"/>
      </w:pPr>
    </w:p>
    <w:p w14:paraId="03316D2D"/>
    <w:p w14:paraId="72BDA1F8"/>
    <w:p w14:paraId="04295BE3"/>
    <w:p w14:paraId="5E6724BD">
      <w:pPr>
        <w:jc w:val="center"/>
        <w:rPr>
          <w:rFonts w:hint="eastAsia" w:ascii="黑体" w:hAnsi="黑体" w:eastAsia="黑体" w:cs="黑体"/>
          <w:sz w:val="44"/>
          <w:szCs w:val="44"/>
        </w:rPr>
      </w:pPr>
    </w:p>
    <w:p w14:paraId="44ACC97C">
      <w:pPr>
        <w:jc w:val="center"/>
        <w:rPr>
          <w:rFonts w:hint="eastAsia" w:ascii="黑体" w:hAnsi="黑体" w:eastAsia="黑体" w:cs="黑体"/>
          <w:sz w:val="44"/>
          <w:szCs w:val="44"/>
        </w:rPr>
      </w:pPr>
      <w:bookmarkStart w:id="0" w:name="_GoBack"/>
      <w:bookmarkEnd w:id="0"/>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E4C3D91">
      <w:pPr>
        <w:rPr>
          <w:rFonts w:hint="eastAsia" w:ascii="仿宋" w:hAnsi="仿宋" w:eastAsia="仿宋" w:cs="仿宋"/>
          <w:sz w:val="32"/>
          <w:szCs w:val="32"/>
        </w:rPr>
      </w:pPr>
    </w:p>
    <w:p w14:paraId="21FF1B9F">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07643BE6">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5AA7D962">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416DF4BF">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7226E926">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73E4BC5F">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2894F2C">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36F81E74">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3AFD748A">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722F6E7A">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FF13AC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034BE892">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533CAC5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6142EC31">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17D6E384">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29C185B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2E7D9597">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3368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57DA1676">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A77542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7D6002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05B94A9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6736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44E1C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0EAD3A0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2382F75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15BFDCE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7E22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0C31B8E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6A72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25D30FD9">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0CCB9B6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3E3879A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583C87AD">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357CE9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08EF96B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680DCB8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71F6C88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FDC01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3561E0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43EA470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C8ADD4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62A0A95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5593AE5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6638F964">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2782D79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37CCC7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6362741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2BAAAB0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2976F9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6DF04F9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0BCAFC6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1E1F814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48B8DB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FA2A7F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BF60A2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17D16FC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6D7D73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21C4446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7C5FBBB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4C3B561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376283B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4ED4C5D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63A5A0D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51E5C3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DC9258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42C5DB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7005F53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1A0A368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14FF9A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6AA7533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E6AFCF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410FED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3019259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AFA4E2B">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74ED149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38C04EC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6B2F05B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410C674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617C479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5913989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20DB9B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7A6E702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06F3F87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4E11A6C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2068CC2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4829675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159087B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0FE4A9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612CC74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1085DA68">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136BF1E8">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67379D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7DDEF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66C682D9">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548402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1D87C12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2DAAE5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379BD29">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A60CEF8">
      <w:pPr>
        <w:rPr>
          <w:rFonts w:hint="eastAsia" w:ascii="仿宋" w:hAnsi="仿宋" w:eastAsia="仿宋" w:cs="仿宋"/>
          <w:sz w:val="32"/>
          <w:szCs w:val="32"/>
        </w:rPr>
      </w:pPr>
      <w:r>
        <w:rPr>
          <w:rFonts w:hint="eastAsia" w:ascii="仿宋" w:hAnsi="仿宋" w:eastAsia="仿宋" w:cs="仿宋"/>
          <w:sz w:val="32"/>
          <w:szCs w:val="32"/>
        </w:rPr>
        <w:br w:type="page"/>
      </w:r>
    </w:p>
    <w:p w14:paraId="470DC1C8">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44FC59EE">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3040D5E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313EE84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07FDB88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1FD46F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6912EFE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7A743D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3D5C85D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784EFAB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1206D3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573AC6E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35746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740D5C8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07CF1F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3EE2A6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7310D4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3F86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20B275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61F10A9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37616F8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6683B66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C6E987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57757C35">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1D851A32">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7F0D576C"/>
    <w:p w14:paraId="005D7790"/>
    <w:p w14:paraId="14FAFEDE">
      <w:pPr>
        <w:spacing w:before="50" w:after="50" w:line="480" w:lineRule="exact"/>
        <w:jc w:val="cente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72E5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F3C09C">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path/>
              <v:fill on="f" focussize="0,0"/>
              <v:stroke on="f" weight="0.5pt"/>
              <v:imagedata o:title=""/>
              <o:lock v:ext="edit"/>
              <v:textbox inset="0mm,0mm,0mm,0mm" style="mso-fit-shape-to-text:t;">
                <w:txbxContent>
                  <w:p w14:paraId="0BF3C09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35F3C12"/>
    <w:rsid w:val="375B2943"/>
    <w:rsid w:val="385201EA"/>
    <w:rsid w:val="398A12C3"/>
    <w:rsid w:val="3A231E3E"/>
    <w:rsid w:val="3A371445"/>
    <w:rsid w:val="3CC13740"/>
    <w:rsid w:val="3CC82742"/>
    <w:rsid w:val="3DD877E7"/>
    <w:rsid w:val="3E1A3557"/>
    <w:rsid w:val="3F782104"/>
    <w:rsid w:val="3FF16AF1"/>
    <w:rsid w:val="40EB4D37"/>
    <w:rsid w:val="410E414B"/>
    <w:rsid w:val="41DF4BEC"/>
    <w:rsid w:val="44B352D2"/>
    <w:rsid w:val="451C5E07"/>
    <w:rsid w:val="461E0BEE"/>
    <w:rsid w:val="46214662"/>
    <w:rsid w:val="47B80ED9"/>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52463"/>
    <w:rsid w:val="6B76151E"/>
    <w:rsid w:val="6CF03552"/>
    <w:rsid w:val="6CFC68D7"/>
    <w:rsid w:val="6E0B0643"/>
    <w:rsid w:val="6E0D28A7"/>
    <w:rsid w:val="6E2A4841"/>
    <w:rsid w:val="6E3851B0"/>
    <w:rsid w:val="6F0F5F11"/>
    <w:rsid w:val="6F141779"/>
    <w:rsid w:val="7034778D"/>
    <w:rsid w:val="70C25205"/>
    <w:rsid w:val="70D867D7"/>
    <w:rsid w:val="711A3174"/>
    <w:rsid w:val="71E16E5A"/>
    <w:rsid w:val="722F459F"/>
    <w:rsid w:val="730668DC"/>
    <w:rsid w:val="75297601"/>
    <w:rsid w:val="755B4AEE"/>
    <w:rsid w:val="75796F4B"/>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7418</Words>
  <Characters>7801</Characters>
  <Lines>0</Lines>
  <Paragraphs>0</Paragraphs>
  <TotalTime>0</TotalTime>
  <ScaleCrop>false</ScaleCrop>
  <LinksUpToDate>false</LinksUpToDate>
  <CharactersWithSpaces>8132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2025-09-25T02:09:44Z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